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12" w:rsidRPr="005A1C0E" w:rsidRDefault="00446EF7" w:rsidP="00FF7712">
      <w:pPr>
        <w:jc w:val="center"/>
        <w:rPr>
          <w:rFonts w:ascii="Times New Roman" w:hAnsi="Times New Roman"/>
          <w:b/>
          <w:sz w:val="32"/>
          <w:szCs w:val="32"/>
        </w:rPr>
      </w:pPr>
      <w:bookmarkStart w:id="0" w:name="_GoBack"/>
      <w:bookmarkEnd w:id="0"/>
      <w:r>
        <w:rPr>
          <w:rFonts w:ascii="Times New Roman" w:hAnsi="Times New Roman"/>
          <w:b/>
          <w:sz w:val="32"/>
          <w:szCs w:val="32"/>
        </w:rPr>
        <w:t>W</w:t>
      </w:r>
      <w:r w:rsidR="00FF7712" w:rsidRPr="005A1C0E">
        <w:rPr>
          <w:rFonts w:ascii="Times New Roman" w:hAnsi="Times New Roman"/>
          <w:b/>
          <w:sz w:val="32"/>
          <w:szCs w:val="32"/>
        </w:rPr>
        <w:t>ebber International University</w:t>
      </w:r>
    </w:p>
    <w:p w:rsidR="00FF7712" w:rsidRDefault="00FF7712" w:rsidP="00FF7712">
      <w:pPr>
        <w:jc w:val="center"/>
        <w:rPr>
          <w:rFonts w:ascii="Times New Roman" w:hAnsi="Times New Roman"/>
          <w:b/>
          <w:sz w:val="20"/>
          <w:szCs w:val="20"/>
        </w:rPr>
      </w:pPr>
    </w:p>
    <w:p w:rsidR="00FF7712" w:rsidRPr="005A1C0E" w:rsidRDefault="00FF7712" w:rsidP="00FF7712">
      <w:pPr>
        <w:jc w:val="center"/>
        <w:rPr>
          <w:rFonts w:ascii="Times New Roman" w:hAnsi="Times New Roman"/>
          <w:b/>
          <w:szCs w:val="24"/>
        </w:rPr>
      </w:pPr>
      <w:r>
        <w:rPr>
          <w:rFonts w:ascii="Times New Roman" w:hAnsi="Times New Roman"/>
          <w:b/>
          <w:szCs w:val="24"/>
        </w:rPr>
        <w:t>North Carolina Campus</w:t>
      </w:r>
    </w:p>
    <w:p w:rsidR="00FF7712" w:rsidRDefault="00FF7712" w:rsidP="00FF7712">
      <w:pPr>
        <w:jc w:val="center"/>
        <w:rPr>
          <w:rFonts w:ascii="Times New Roman" w:hAnsi="Times New Roman"/>
          <w:b/>
          <w:sz w:val="20"/>
          <w:szCs w:val="20"/>
        </w:rPr>
      </w:pPr>
    </w:p>
    <w:p w:rsidR="00FF7712" w:rsidRPr="00B20AD8" w:rsidRDefault="00FF7712" w:rsidP="00FF7712">
      <w:pPr>
        <w:jc w:val="center"/>
        <w:rPr>
          <w:rFonts w:ascii="Times New Roman" w:hAnsi="Times New Roman"/>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120"/>
      </w:tblGrid>
      <w:tr w:rsidR="00FF7712" w:rsidRPr="004E5A57" w:rsidTr="00AD3258">
        <w:tc>
          <w:tcPr>
            <w:tcW w:w="3528" w:type="dxa"/>
            <w:shd w:val="clear" w:color="auto" w:fill="auto"/>
          </w:tcPr>
          <w:p w:rsidR="00FF7712" w:rsidRPr="004E5A57" w:rsidRDefault="004549E3" w:rsidP="00AD3258">
            <w:pPr>
              <w:jc w:val="center"/>
              <w:rPr>
                <w:rFonts w:ascii="Times New Roman" w:hAnsi="Times New Roman"/>
                <w:b/>
                <w:sz w:val="22"/>
              </w:rPr>
            </w:pPr>
            <w:r>
              <w:rPr>
                <w:rFonts w:ascii="Times New Roman" w:hAnsi="Times New Roman"/>
                <w:b/>
                <w:sz w:val="22"/>
              </w:rPr>
              <w:t xml:space="preserve">Disruptive </w:t>
            </w:r>
            <w:r w:rsidR="008318A4">
              <w:rPr>
                <w:rFonts w:ascii="Times New Roman" w:hAnsi="Times New Roman"/>
                <w:b/>
                <w:sz w:val="22"/>
              </w:rPr>
              <w:t xml:space="preserve">and/or Threatening </w:t>
            </w:r>
            <w:r>
              <w:rPr>
                <w:rFonts w:ascii="Times New Roman" w:hAnsi="Times New Roman"/>
                <w:b/>
                <w:sz w:val="22"/>
              </w:rPr>
              <w:t>Behavior in a Class</w:t>
            </w:r>
          </w:p>
        </w:tc>
        <w:tc>
          <w:tcPr>
            <w:tcW w:w="6120" w:type="dxa"/>
            <w:shd w:val="clear" w:color="auto" w:fill="auto"/>
          </w:tcPr>
          <w:p w:rsidR="00FF7712" w:rsidRPr="004E5A57" w:rsidRDefault="00FF7712" w:rsidP="00AD3258">
            <w:pPr>
              <w:rPr>
                <w:rFonts w:ascii="Times New Roman" w:hAnsi="Times New Roman"/>
                <w:b/>
                <w:sz w:val="22"/>
              </w:rPr>
            </w:pPr>
            <w:r>
              <w:rPr>
                <w:rFonts w:ascii="Times New Roman" w:hAnsi="Times New Roman"/>
                <w:b/>
                <w:sz w:val="22"/>
              </w:rPr>
              <w:t>Original Approval: November 28, 2000</w:t>
            </w:r>
          </w:p>
        </w:tc>
      </w:tr>
      <w:tr w:rsidR="00FF7712" w:rsidRPr="004E5A57" w:rsidTr="00AD3258">
        <w:tc>
          <w:tcPr>
            <w:tcW w:w="3528" w:type="dxa"/>
            <w:shd w:val="clear" w:color="auto" w:fill="auto"/>
          </w:tcPr>
          <w:p w:rsidR="00FF7712" w:rsidRPr="004E5A57" w:rsidRDefault="00FF7712" w:rsidP="00AD3258">
            <w:pPr>
              <w:jc w:val="center"/>
              <w:rPr>
                <w:rFonts w:ascii="Times New Roman" w:hAnsi="Times New Roman"/>
                <w:b/>
                <w:sz w:val="22"/>
              </w:rPr>
            </w:pPr>
          </w:p>
        </w:tc>
        <w:tc>
          <w:tcPr>
            <w:tcW w:w="6120" w:type="dxa"/>
            <w:shd w:val="clear" w:color="auto" w:fill="auto"/>
          </w:tcPr>
          <w:p w:rsidR="00FF7712" w:rsidRDefault="00FF7712" w:rsidP="00AD3258">
            <w:pPr>
              <w:rPr>
                <w:rFonts w:ascii="Times New Roman" w:hAnsi="Times New Roman"/>
                <w:b/>
                <w:sz w:val="22"/>
              </w:rPr>
            </w:pPr>
            <w:r w:rsidRPr="004E5A57">
              <w:rPr>
                <w:rFonts w:ascii="Times New Roman" w:hAnsi="Times New Roman"/>
                <w:b/>
                <w:sz w:val="22"/>
              </w:rPr>
              <w:t>Approved</w:t>
            </w:r>
            <w:r>
              <w:rPr>
                <w:rFonts w:ascii="Times New Roman" w:hAnsi="Times New Roman"/>
                <w:b/>
                <w:sz w:val="22"/>
              </w:rPr>
              <w:t xml:space="preserve"> By</w:t>
            </w:r>
            <w:r w:rsidRPr="004E5A57">
              <w:rPr>
                <w:rFonts w:ascii="Times New Roman" w:hAnsi="Times New Roman"/>
                <w:b/>
                <w:sz w:val="22"/>
              </w:rPr>
              <w:t>:</w:t>
            </w:r>
            <w:r>
              <w:rPr>
                <w:rFonts w:ascii="Times New Roman" w:hAnsi="Times New Roman"/>
                <w:b/>
                <w:sz w:val="22"/>
              </w:rPr>
              <w:t xml:space="preserve"> St. Andrews Faculty</w:t>
            </w:r>
          </w:p>
          <w:p w:rsidR="00FF7712" w:rsidRPr="004E5A57" w:rsidRDefault="00FF7712" w:rsidP="00AD3258">
            <w:pPr>
              <w:rPr>
                <w:rFonts w:ascii="Times New Roman" w:hAnsi="Times New Roman"/>
                <w:b/>
                <w:sz w:val="22"/>
              </w:rPr>
            </w:pPr>
          </w:p>
        </w:tc>
      </w:tr>
      <w:tr w:rsidR="00FF7712" w:rsidRPr="004E5A57" w:rsidTr="00AD3258">
        <w:tc>
          <w:tcPr>
            <w:tcW w:w="3528" w:type="dxa"/>
            <w:shd w:val="clear" w:color="auto" w:fill="auto"/>
          </w:tcPr>
          <w:p w:rsidR="00FF7712" w:rsidRPr="004E5A57" w:rsidRDefault="00FF7712" w:rsidP="00AD3258">
            <w:pPr>
              <w:rPr>
                <w:rFonts w:ascii="Times New Roman" w:hAnsi="Times New Roman"/>
                <w:b/>
                <w:sz w:val="22"/>
              </w:rPr>
            </w:pPr>
          </w:p>
        </w:tc>
        <w:tc>
          <w:tcPr>
            <w:tcW w:w="6120" w:type="dxa"/>
            <w:shd w:val="clear" w:color="auto" w:fill="auto"/>
          </w:tcPr>
          <w:p w:rsidR="00DD170B" w:rsidRPr="004E5A57" w:rsidRDefault="00FF7712" w:rsidP="00402BFC">
            <w:pPr>
              <w:rPr>
                <w:rFonts w:ascii="Times New Roman" w:hAnsi="Times New Roman"/>
                <w:b/>
                <w:sz w:val="22"/>
              </w:rPr>
            </w:pPr>
            <w:r>
              <w:rPr>
                <w:rFonts w:ascii="Times New Roman" w:hAnsi="Times New Roman"/>
                <w:b/>
                <w:sz w:val="22"/>
              </w:rPr>
              <w:t>Revised and Reaffirmed:</w:t>
            </w:r>
            <w:r w:rsidR="00446EF7">
              <w:rPr>
                <w:rFonts w:ascii="Times New Roman" w:hAnsi="Times New Roman"/>
                <w:b/>
                <w:sz w:val="22"/>
              </w:rPr>
              <w:t xml:space="preserve"> Fall 2016</w:t>
            </w:r>
          </w:p>
        </w:tc>
      </w:tr>
    </w:tbl>
    <w:p w:rsidR="00FF7712" w:rsidRPr="00A238B8" w:rsidRDefault="00FF7712" w:rsidP="00FF7712">
      <w:pPr>
        <w:jc w:val="center"/>
        <w:rPr>
          <w:rFonts w:ascii="Times New Roman" w:hAnsi="Times New Roman"/>
          <w:szCs w:val="24"/>
        </w:rPr>
      </w:pPr>
    </w:p>
    <w:p w:rsidR="00FF7712" w:rsidRPr="008743CF" w:rsidRDefault="00FF7712" w:rsidP="00FF7712">
      <w:pPr>
        <w:autoSpaceDE w:val="0"/>
        <w:autoSpaceDN w:val="0"/>
        <w:adjustRightInd w:val="0"/>
        <w:spacing w:line="276" w:lineRule="auto"/>
        <w:rPr>
          <w:rFonts w:ascii="Times New Roman" w:eastAsia="Times New Roman" w:hAnsi="Times New Roman"/>
          <w:b/>
          <w:color w:val="000000"/>
          <w:szCs w:val="24"/>
        </w:rPr>
      </w:pPr>
    </w:p>
    <w:p w:rsidR="00FF7712" w:rsidRDefault="00FF7712" w:rsidP="00FF7712">
      <w:pPr>
        <w:pStyle w:val="Default"/>
        <w:jc w:val="center"/>
        <w:rPr>
          <w:rFonts w:ascii="Times New Roman" w:hAnsi="Times New Roman" w:cs="Times New Roman"/>
          <w:b/>
          <w:bCs/>
        </w:rPr>
      </w:pPr>
      <w:r w:rsidRPr="008743CF">
        <w:rPr>
          <w:rFonts w:ascii="Times New Roman" w:hAnsi="Times New Roman" w:cs="Times New Roman"/>
          <w:b/>
          <w:bCs/>
        </w:rPr>
        <w:t xml:space="preserve">Policy on Involuntary Withdrawal from a </w:t>
      </w:r>
      <w:r>
        <w:rPr>
          <w:rFonts w:ascii="Times New Roman" w:hAnsi="Times New Roman" w:cs="Times New Roman"/>
          <w:b/>
          <w:bCs/>
        </w:rPr>
        <w:t>Course</w:t>
      </w:r>
    </w:p>
    <w:p w:rsidR="00FF7712" w:rsidRDefault="00FF7712" w:rsidP="00FF7712">
      <w:pPr>
        <w:pStyle w:val="Default"/>
        <w:jc w:val="center"/>
        <w:rPr>
          <w:rFonts w:ascii="Times New Roman" w:hAnsi="Times New Roman" w:cs="Times New Roman"/>
          <w:b/>
          <w:bCs/>
        </w:rPr>
      </w:pPr>
      <w:r w:rsidRPr="008743CF">
        <w:rPr>
          <w:rFonts w:ascii="Times New Roman" w:hAnsi="Times New Roman" w:cs="Times New Roman"/>
          <w:b/>
          <w:bCs/>
        </w:rPr>
        <w:t xml:space="preserve">for </w:t>
      </w:r>
    </w:p>
    <w:p w:rsidR="00FF7712" w:rsidRPr="008743CF" w:rsidRDefault="00FF7712" w:rsidP="00FF7712">
      <w:pPr>
        <w:pStyle w:val="Default"/>
        <w:jc w:val="center"/>
        <w:rPr>
          <w:rFonts w:ascii="Times New Roman" w:hAnsi="Times New Roman" w:cs="Times New Roman"/>
        </w:rPr>
      </w:pPr>
      <w:r>
        <w:rPr>
          <w:rFonts w:ascii="Times New Roman" w:hAnsi="Times New Roman" w:cs="Times New Roman"/>
          <w:b/>
          <w:bCs/>
        </w:rPr>
        <w:t xml:space="preserve">Disruptive </w:t>
      </w:r>
      <w:r w:rsidRPr="008743CF">
        <w:rPr>
          <w:rFonts w:ascii="Times New Roman" w:hAnsi="Times New Roman" w:cs="Times New Roman"/>
          <w:b/>
          <w:bCs/>
        </w:rPr>
        <w:t xml:space="preserve">and/or </w:t>
      </w:r>
      <w:r w:rsidR="008318A4">
        <w:rPr>
          <w:rFonts w:ascii="Times New Roman" w:hAnsi="Times New Roman" w:cs="Times New Roman"/>
          <w:b/>
          <w:bCs/>
        </w:rPr>
        <w:t xml:space="preserve">Threatening </w:t>
      </w:r>
      <w:r w:rsidRPr="008743CF">
        <w:rPr>
          <w:rFonts w:ascii="Times New Roman" w:hAnsi="Times New Roman" w:cs="Times New Roman"/>
          <w:b/>
          <w:bCs/>
        </w:rPr>
        <w:t>Behavior</w:t>
      </w:r>
    </w:p>
    <w:p w:rsidR="00FF7712" w:rsidRPr="008743CF" w:rsidRDefault="00FF7712" w:rsidP="00FF7712">
      <w:pPr>
        <w:pStyle w:val="Default"/>
        <w:rPr>
          <w:rFonts w:ascii="Times New Roman" w:hAnsi="Times New Roman" w:cs="Times New Roman"/>
        </w:rPr>
      </w:pPr>
    </w:p>
    <w:p w:rsidR="00FF7712" w:rsidRDefault="00BF4C6F" w:rsidP="00FF7712">
      <w:pPr>
        <w:pStyle w:val="Default"/>
        <w:numPr>
          <w:ilvl w:val="0"/>
          <w:numId w:val="1"/>
        </w:numPr>
        <w:rPr>
          <w:rFonts w:ascii="Times New Roman" w:hAnsi="Times New Roman" w:cs="Times New Roman"/>
        </w:rPr>
      </w:pPr>
      <w:r w:rsidRPr="00BF4C6F">
        <w:rPr>
          <w:rFonts w:ascii="Times New Roman" w:hAnsi="Times New Roman" w:cs="Times New Roman"/>
          <w:b/>
        </w:rPr>
        <w:t>Normally</w:t>
      </w:r>
      <w:r>
        <w:rPr>
          <w:rFonts w:ascii="Times New Roman" w:hAnsi="Times New Roman" w:cs="Times New Roman"/>
        </w:rPr>
        <w:t>, a</w:t>
      </w:r>
      <w:r w:rsidR="00446EF7">
        <w:rPr>
          <w:rFonts w:ascii="Times New Roman" w:hAnsi="Times New Roman" w:cs="Times New Roman"/>
        </w:rPr>
        <w:t xml:space="preserve"> student </w:t>
      </w:r>
      <w:r w:rsidR="004549E3" w:rsidRPr="004549E3">
        <w:rPr>
          <w:rFonts w:ascii="Times New Roman" w:hAnsi="Times New Roman" w:cs="Times New Roman"/>
          <w:b/>
        </w:rPr>
        <w:t>will</w:t>
      </w:r>
      <w:r w:rsidR="004549E3">
        <w:rPr>
          <w:rFonts w:ascii="Times New Roman" w:hAnsi="Times New Roman" w:cs="Times New Roman"/>
        </w:rPr>
        <w:t xml:space="preserve"> </w:t>
      </w:r>
      <w:r w:rsidR="00FF7712" w:rsidRPr="008743CF">
        <w:rPr>
          <w:rFonts w:ascii="Times New Roman" w:hAnsi="Times New Roman" w:cs="Times New Roman"/>
        </w:rPr>
        <w:t>receive a warning on the first instance of classroom behavior which a professor</w:t>
      </w:r>
      <w:r w:rsidR="00FF7712">
        <w:rPr>
          <w:rFonts w:ascii="Times New Roman" w:hAnsi="Times New Roman" w:cs="Times New Roman"/>
        </w:rPr>
        <w:t>, in his/her professional judgment,</w:t>
      </w:r>
      <w:r w:rsidR="00FF7712" w:rsidRPr="008743CF">
        <w:rPr>
          <w:rFonts w:ascii="Times New Roman" w:hAnsi="Times New Roman" w:cs="Times New Roman"/>
        </w:rPr>
        <w:t xml:space="preserve"> deems disruptive of the educational process</w:t>
      </w:r>
      <w:r>
        <w:rPr>
          <w:rFonts w:ascii="Times New Roman" w:hAnsi="Times New Roman" w:cs="Times New Roman"/>
        </w:rPr>
        <w:t xml:space="preserve">, </w:t>
      </w:r>
      <w:r w:rsidRPr="00BF4C6F">
        <w:rPr>
          <w:rFonts w:ascii="Times New Roman" w:hAnsi="Times New Roman" w:cs="Times New Roman"/>
          <w:b/>
        </w:rPr>
        <w:t>or overtly threatening</w:t>
      </w:r>
      <w:r w:rsidR="00446EF7">
        <w:rPr>
          <w:rFonts w:ascii="Times New Roman" w:hAnsi="Times New Roman" w:cs="Times New Roman"/>
        </w:rPr>
        <w:t xml:space="preserve"> </w:t>
      </w:r>
      <w:r w:rsidR="004549E3" w:rsidRPr="004549E3">
        <w:rPr>
          <w:rFonts w:ascii="Times New Roman" w:hAnsi="Times New Roman" w:cs="Times New Roman"/>
          <w:b/>
        </w:rPr>
        <w:t>with respect to</w:t>
      </w:r>
      <w:r w:rsidR="004549E3">
        <w:rPr>
          <w:rFonts w:ascii="Times New Roman" w:hAnsi="Times New Roman" w:cs="Times New Roman"/>
        </w:rPr>
        <w:t xml:space="preserve"> </w:t>
      </w:r>
      <w:r w:rsidR="00FF7712" w:rsidRPr="008743CF">
        <w:rPr>
          <w:rFonts w:ascii="Times New Roman" w:hAnsi="Times New Roman" w:cs="Times New Roman"/>
        </w:rPr>
        <w:t xml:space="preserve">the professor and/or </w:t>
      </w:r>
      <w:r w:rsidR="004549E3">
        <w:rPr>
          <w:rFonts w:ascii="Times New Roman" w:hAnsi="Times New Roman" w:cs="Times New Roman"/>
        </w:rPr>
        <w:t xml:space="preserve">the </w:t>
      </w:r>
      <w:r w:rsidR="00FF7712" w:rsidRPr="008743CF">
        <w:rPr>
          <w:rFonts w:ascii="Times New Roman" w:hAnsi="Times New Roman" w:cs="Times New Roman"/>
        </w:rPr>
        <w:t xml:space="preserve">students. </w:t>
      </w:r>
    </w:p>
    <w:p w:rsidR="00FF7712" w:rsidRPr="008743CF" w:rsidRDefault="00FF7712" w:rsidP="00FF7712">
      <w:pPr>
        <w:pStyle w:val="Default"/>
        <w:numPr>
          <w:ilvl w:val="1"/>
          <w:numId w:val="1"/>
        </w:numPr>
        <w:rPr>
          <w:rFonts w:ascii="Times New Roman" w:hAnsi="Times New Roman" w:cs="Times New Roman"/>
        </w:rPr>
      </w:pPr>
      <w:r w:rsidRPr="008743CF">
        <w:rPr>
          <w:rFonts w:ascii="Times New Roman" w:hAnsi="Times New Roman" w:cs="Times New Roman"/>
        </w:rPr>
        <w:t xml:space="preserve">This warning </w:t>
      </w:r>
      <w:r w:rsidR="004549E3" w:rsidRPr="004549E3">
        <w:rPr>
          <w:rFonts w:ascii="Times New Roman" w:hAnsi="Times New Roman" w:cs="Times New Roman"/>
          <w:b/>
        </w:rPr>
        <w:t>will</w:t>
      </w:r>
      <w:r w:rsidR="004549E3">
        <w:rPr>
          <w:rFonts w:ascii="Times New Roman" w:hAnsi="Times New Roman" w:cs="Times New Roman"/>
        </w:rPr>
        <w:t xml:space="preserve"> </w:t>
      </w:r>
      <w:r w:rsidRPr="008743CF">
        <w:rPr>
          <w:rFonts w:ascii="Times New Roman" w:hAnsi="Times New Roman" w:cs="Times New Roman"/>
        </w:rPr>
        <w:t>be documented</w:t>
      </w:r>
      <w:r w:rsidR="00446EF7">
        <w:rPr>
          <w:rFonts w:ascii="Times New Roman" w:hAnsi="Times New Roman" w:cs="Times New Roman"/>
          <w:strike/>
        </w:rPr>
        <w:t xml:space="preserve"> </w:t>
      </w:r>
      <w:r w:rsidR="004549E3">
        <w:rPr>
          <w:rFonts w:ascii="Times New Roman" w:hAnsi="Times New Roman" w:cs="Times New Roman"/>
        </w:rPr>
        <w:t xml:space="preserve">in </w:t>
      </w:r>
      <w:r w:rsidRPr="008743CF">
        <w:rPr>
          <w:rFonts w:ascii="Times New Roman" w:hAnsi="Times New Roman" w:cs="Times New Roman"/>
        </w:rPr>
        <w:t>a written notice to the student, the student’s advisor, the Dean of S</w:t>
      </w:r>
      <w:r>
        <w:rPr>
          <w:rFonts w:ascii="Times New Roman" w:hAnsi="Times New Roman" w:cs="Times New Roman"/>
        </w:rPr>
        <w:t>tudents, and the Associate Dean for Academic Affairs.</w:t>
      </w:r>
      <w:r w:rsidRPr="008743CF">
        <w:rPr>
          <w:rFonts w:ascii="Times New Roman" w:hAnsi="Times New Roman" w:cs="Times New Roman"/>
        </w:rPr>
        <w:t xml:space="preserve"> </w:t>
      </w:r>
    </w:p>
    <w:p w:rsidR="00FF7712" w:rsidRPr="008743CF" w:rsidRDefault="00FF7712" w:rsidP="00FF7712">
      <w:pPr>
        <w:pStyle w:val="Default"/>
        <w:rPr>
          <w:rFonts w:ascii="Times New Roman" w:hAnsi="Times New Roman" w:cs="Times New Roman"/>
        </w:rPr>
      </w:pPr>
    </w:p>
    <w:p w:rsidR="00FF7712" w:rsidRDefault="00FF7712" w:rsidP="00FF7712">
      <w:pPr>
        <w:pStyle w:val="Default"/>
        <w:numPr>
          <w:ilvl w:val="0"/>
          <w:numId w:val="1"/>
        </w:numPr>
        <w:rPr>
          <w:rFonts w:ascii="Times New Roman" w:hAnsi="Times New Roman" w:cs="Times New Roman"/>
        </w:rPr>
      </w:pPr>
      <w:r w:rsidRPr="008743CF">
        <w:rPr>
          <w:rFonts w:ascii="Times New Roman" w:hAnsi="Times New Roman" w:cs="Times New Roman"/>
        </w:rPr>
        <w:t xml:space="preserve">If the </w:t>
      </w:r>
      <w:r w:rsidR="004549E3" w:rsidRPr="004549E3">
        <w:rPr>
          <w:rFonts w:ascii="Times New Roman" w:hAnsi="Times New Roman" w:cs="Times New Roman"/>
          <w:b/>
        </w:rPr>
        <w:t xml:space="preserve">disruptive </w:t>
      </w:r>
      <w:r w:rsidR="00BF4C6F">
        <w:rPr>
          <w:rFonts w:ascii="Times New Roman" w:hAnsi="Times New Roman" w:cs="Times New Roman"/>
          <w:b/>
        </w:rPr>
        <w:t xml:space="preserve">and/or threatening </w:t>
      </w:r>
      <w:r w:rsidRPr="008743CF">
        <w:rPr>
          <w:rFonts w:ascii="Times New Roman" w:hAnsi="Times New Roman" w:cs="Times New Roman"/>
        </w:rPr>
        <w:t xml:space="preserve">behavior </w:t>
      </w:r>
      <w:r w:rsidR="004549E3" w:rsidRPr="004549E3">
        <w:rPr>
          <w:rFonts w:ascii="Times New Roman" w:hAnsi="Times New Roman" w:cs="Times New Roman"/>
          <w:b/>
        </w:rPr>
        <w:t>recurs</w:t>
      </w:r>
      <w:r w:rsidRPr="008743CF">
        <w:rPr>
          <w:rFonts w:ascii="Times New Roman" w:hAnsi="Times New Roman" w:cs="Times New Roman"/>
        </w:rPr>
        <w:t>, the professor may request that the Associate Dean</w:t>
      </w:r>
      <w:r>
        <w:rPr>
          <w:rFonts w:ascii="Times New Roman" w:hAnsi="Times New Roman" w:cs="Times New Roman"/>
        </w:rPr>
        <w:t xml:space="preserve"> for Academic Affairs</w:t>
      </w:r>
      <w:r w:rsidRPr="008743CF">
        <w:rPr>
          <w:rFonts w:ascii="Times New Roman" w:hAnsi="Times New Roman" w:cs="Times New Roman"/>
        </w:rPr>
        <w:t xml:space="preserve"> involuntarily withdraw the student from the course. </w:t>
      </w:r>
    </w:p>
    <w:p w:rsidR="00FF7712" w:rsidRDefault="00FF7712" w:rsidP="00FF7712">
      <w:pPr>
        <w:pStyle w:val="Default"/>
        <w:ind w:left="360"/>
        <w:rPr>
          <w:rFonts w:ascii="Times New Roman" w:hAnsi="Times New Roman" w:cs="Times New Roman"/>
        </w:rPr>
      </w:pPr>
    </w:p>
    <w:p w:rsidR="00FF7712" w:rsidRDefault="00FF7712" w:rsidP="00FF7712">
      <w:pPr>
        <w:pStyle w:val="Default"/>
        <w:numPr>
          <w:ilvl w:val="0"/>
          <w:numId w:val="1"/>
        </w:numPr>
        <w:rPr>
          <w:rFonts w:ascii="Times New Roman" w:hAnsi="Times New Roman" w:cs="Times New Roman"/>
        </w:rPr>
      </w:pPr>
      <w:r w:rsidRPr="008743CF">
        <w:rPr>
          <w:rFonts w:ascii="Times New Roman" w:hAnsi="Times New Roman" w:cs="Times New Roman"/>
        </w:rPr>
        <w:t xml:space="preserve">A student </w:t>
      </w:r>
      <w:r>
        <w:rPr>
          <w:rFonts w:ascii="Times New Roman" w:hAnsi="Times New Roman" w:cs="Times New Roman"/>
        </w:rPr>
        <w:t xml:space="preserve">who has received notice of involuntary withdrawal </w:t>
      </w:r>
      <w:r w:rsidRPr="008743CF">
        <w:rPr>
          <w:rFonts w:ascii="Times New Roman" w:hAnsi="Times New Roman" w:cs="Times New Roman"/>
        </w:rPr>
        <w:t xml:space="preserve">from a </w:t>
      </w:r>
      <w:r>
        <w:rPr>
          <w:rFonts w:ascii="Times New Roman" w:hAnsi="Times New Roman" w:cs="Times New Roman"/>
        </w:rPr>
        <w:t xml:space="preserve">course </w:t>
      </w:r>
      <w:r w:rsidR="004549E3" w:rsidRPr="004549E3">
        <w:rPr>
          <w:rFonts w:ascii="Times New Roman" w:hAnsi="Times New Roman" w:cs="Times New Roman"/>
          <w:b/>
        </w:rPr>
        <w:t xml:space="preserve">for disruptive </w:t>
      </w:r>
      <w:r w:rsidR="00BF4C6F">
        <w:rPr>
          <w:rFonts w:ascii="Times New Roman" w:hAnsi="Times New Roman" w:cs="Times New Roman"/>
          <w:b/>
        </w:rPr>
        <w:t xml:space="preserve">and/or threatening </w:t>
      </w:r>
      <w:r w:rsidR="004549E3" w:rsidRPr="004549E3">
        <w:rPr>
          <w:rFonts w:ascii="Times New Roman" w:hAnsi="Times New Roman" w:cs="Times New Roman"/>
          <w:b/>
        </w:rPr>
        <w:t xml:space="preserve">behavior </w:t>
      </w:r>
      <w:r w:rsidRPr="008743CF">
        <w:rPr>
          <w:rFonts w:ascii="Times New Roman" w:hAnsi="Times New Roman" w:cs="Times New Roman"/>
        </w:rPr>
        <w:t xml:space="preserve">may appeal </w:t>
      </w:r>
      <w:r>
        <w:rPr>
          <w:rFonts w:ascii="Times New Roman" w:hAnsi="Times New Roman" w:cs="Times New Roman"/>
        </w:rPr>
        <w:t xml:space="preserve">in writing </w:t>
      </w:r>
      <w:r w:rsidRPr="008743CF">
        <w:rPr>
          <w:rFonts w:ascii="Times New Roman" w:hAnsi="Times New Roman" w:cs="Times New Roman"/>
        </w:rPr>
        <w:t>to the Associate Dean</w:t>
      </w:r>
      <w:r>
        <w:rPr>
          <w:rFonts w:ascii="Times New Roman" w:hAnsi="Times New Roman" w:cs="Times New Roman"/>
        </w:rPr>
        <w:t xml:space="preserve"> for Academic Affairs.</w:t>
      </w:r>
    </w:p>
    <w:p w:rsidR="00FF7712" w:rsidRPr="008743CF" w:rsidRDefault="00FF7712" w:rsidP="00FF7712">
      <w:pPr>
        <w:pStyle w:val="Default"/>
        <w:numPr>
          <w:ilvl w:val="1"/>
          <w:numId w:val="1"/>
        </w:numPr>
        <w:rPr>
          <w:rFonts w:ascii="Times New Roman" w:hAnsi="Times New Roman" w:cs="Times New Roman"/>
        </w:rPr>
      </w:pPr>
      <w:r w:rsidRPr="008743CF">
        <w:rPr>
          <w:rFonts w:ascii="Times New Roman" w:hAnsi="Times New Roman" w:cs="Times New Roman"/>
        </w:rPr>
        <w:t xml:space="preserve">The </w:t>
      </w:r>
      <w:r>
        <w:rPr>
          <w:rFonts w:ascii="Times New Roman" w:hAnsi="Times New Roman" w:cs="Times New Roman"/>
        </w:rPr>
        <w:t xml:space="preserve">written </w:t>
      </w:r>
      <w:r w:rsidRPr="008743CF">
        <w:rPr>
          <w:rFonts w:ascii="Times New Roman" w:hAnsi="Times New Roman" w:cs="Times New Roman"/>
        </w:rPr>
        <w:t xml:space="preserve">appeal to the Associate Dean must take place within 48 hours of the </w:t>
      </w:r>
      <w:r w:rsidR="004549E3" w:rsidRPr="004549E3">
        <w:rPr>
          <w:rFonts w:ascii="Times New Roman" w:hAnsi="Times New Roman" w:cs="Times New Roman"/>
          <w:b/>
        </w:rPr>
        <w:t>involuntary</w:t>
      </w:r>
      <w:r w:rsidR="004549E3">
        <w:rPr>
          <w:rFonts w:ascii="Times New Roman" w:hAnsi="Times New Roman" w:cs="Times New Roman"/>
        </w:rPr>
        <w:t xml:space="preserve"> </w:t>
      </w:r>
      <w:r w:rsidRPr="008743CF">
        <w:rPr>
          <w:rFonts w:ascii="Times New Roman" w:hAnsi="Times New Roman" w:cs="Times New Roman"/>
        </w:rPr>
        <w:t>withdrawal</w:t>
      </w:r>
      <w:r w:rsidR="004549E3">
        <w:rPr>
          <w:rFonts w:ascii="Times New Roman" w:hAnsi="Times New Roman" w:cs="Times New Roman"/>
        </w:rPr>
        <w:t xml:space="preserve"> </w:t>
      </w:r>
      <w:r w:rsidR="004549E3" w:rsidRPr="004549E3">
        <w:rPr>
          <w:rFonts w:ascii="Times New Roman" w:hAnsi="Times New Roman" w:cs="Times New Roman"/>
          <w:b/>
        </w:rPr>
        <w:t>notice</w:t>
      </w:r>
      <w:r w:rsidR="004549E3">
        <w:rPr>
          <w:rFonts w:ascii="Times New Roman" w:hAnsi="Times New Roman" w:cs="Times New Roman"/>
          <w:b/>
        </w:rPr>
        <w:t>, which shall be either hand-delivered to the student by the Assoc. Dean, or sent to the student via campus email, which is the officially approved means of campus communication.</w:t>
      </w:r>
      <w:r w:rsidRPr="008743CF">
        <w:rPr>
          <w:rFonts w:ascii="Times New Roman" w:hAnsi="Times New Roman" w:cs="Times New Roman"/>
        </w:rPr>
        <w:t xml:space="preserve"> </w:t>
      </w:r>
    </w:p>
    <w:p w:rsidR="00FF7712" w:rsidRDefault="00FF7712" w:rsidP="00FF7712">
      <w:pPr>
        <w:autoSpaceDE w:val="0"/>
        <w:autoSpaceDN w:val="0"/>
        <w:adjustRightInd w:val="0"/>
        <w:spacing w:line="276" w:lineRule="auto"/>
        <w:rPr>
          <w:rFonts w:ascii="Times New Roman" w:eastAsia="Times New Roman" w:hAnsi="Times New Roman"/>
          <w:b/>
          <w:color w:val="000000"/>
          <w:sz w:val="22"/>
          <w:szCs w:val="24"/>
        </w:rPr>
      </w:pPr>
    </w:p>
    <w:p w:rsidR="00036A98" w:rsidRPr="00036A98" w:rsidRDefault="00036A98" w:rsidP="00036A98">
      <w:pPr>
        <w:pStyle w:val="ListParagraph"/>
        <w:numPr>
          <w:ilvl w:val="0"/>
          <w:numId w:val="1"/>
        </w:numPr>
        <w:autoSpaceDE w:val="0"/>
        <w:autoSpaceDN w:val="0"/>
        <w:adjustRightInd w:val="0"/>
        <w:spacing w:line="276" w:lineRule="auto"/>
        <w:rPr>
          <w:rFonts w:ascii="Times New Roman" w:eastAsia="Times New Roman" w:hAnsi="Times New Roman"/>
          <w:b/>
          <w:color w:val="000000"/>
          <w:sz w:val="22"/>
          <w:szCs w:val="24"/>
        </w:rPr>
      </w:pPr>
      <w:r>
        <w:rPr>
          <w:rFonts w:ascii="Times New Roman" w:eastAsia="Times New Roman" w:hAnsi="Times New Roman"/>
          <w:b/>
          <w:color w:val="000000"/>
          <w:sz w:val="22"/>
          <w:szCs w:val="24"/>
        </w:rPr>
        <w:t xml:space="preserve">In the event that a student’s </w:t>
      </w:r>
      <w:r w:rsidR="00BF4C6F">
        <w:rPr>
          <w:rFonts w:ascii="Times New Roman" w:eastAsia="Times New Roman" w:hAnsi="Times New Roman"/>
          <w:b/>
          <w:color w:val="000000"/>
          <w:sz w:val="22"/>
          <w:szCs w:val="24"/>
        </w:rPr>
        <w:t xml:space="preserve">disruptive or threatening </w:t>
      </w:r>
      <w:r>
        <w:rPr>
          <w:rFonts w:ascii="Times New Roman" w:eastAsia="Times New Roman" w:hAnsi="Times New Roman"/>
          <w:b/>
          <w:color w:val="000000"/>
          <w:sz w:val="22"/>
          <w:szCs w:val="24"/>
        </w:rPr>
        <w:t xml:space="preserve">behavior is considered by the professor to be of such an egregious nature that immediate action is called for, the professor is </w:t>
      </w:r>
      <w:r>
        <w:rPr>
          <w:rFonts w:ascii="Times New Roman" w:eastAsia="Times New Roman" w:hAnsi="Times New Roman"/>
          <w:b/>
          <w:color w:val="000000"/>
          <w:sz w:val="22"/>
          <w:szCs w:val="24"/>
        </w:rPr>
        <w:lastRenderedPageBreak/>
        <w:t>encouraged to summon a campus security officer to remove the student from the classroom.</w:t>
      </w:r>
      <w:r w:rsidR="00BF4C6F">
        <w:rPr>
          <w:rFonts w:ascii="Times New Roman" w:eastAsia="Times New Roman" w:hAnsi="Times New Roman"/>
          <w:b/>
          <w:color w:val="000000"/>
          <w:sz w:val="22"/>
          <w:szCs w:val="24"/>
        </w:rPr>
        <w:t xml:space="preserve">  In such an instance, </w:t>
      </w:r>
      <w:r w:rsidR="00DF6C83" w:rsidRPr="004C65D1">
        <w:rPr>
          <w:rFonts w:ascii="Times New Roman" w:eastAsia="Times New Roman" w:hAnsi="Times New Roman"/>
          <w:b/>
          <w:sz w:val="22"/>
          <w:szCs w:val="24"/>
        </w:rPr>
        <w:t xml:space="preserve">the professor may request that the Associate Dean </w:t>
      </w:r>
      <w:r w:rsidR="00BF4C6F">
        <w:rPr>
          <w:rFonts w:ascii="Times New Roman" w:eastAsia="Times New Roman" w:hAnsi="Times New Roman"/>
          <w:b/>
          <w:color w:val="000000"/>
          <w:sz w:val="22"/>
          <w:szCs w:val="24"/>
        </w:rPr>
        <w:t>immediate</w:t>
      </w:r>
      <w:r w:rsidR="00DF6C83" w:rsidRPr="004C65D1">
        <w:rPr>
          <w:rFonts w:ascii="Times New Roman" w:eastAsia="Times New Roman" w:hAnsi="Times New Roman"/>
          <w:b/>
          <w:sz w:val="22"/>
          <w:szCs w:val="24"/>
        </w:rPr>
        <w:t>ly</w:t>
      </w:r>
      <w:r w:rsidR="00BF4C6F">
        <w:rPr>
          <w:rFonts w:ascii="Times New Roman" w:eastAsia="Times New Roman" w:hAnsi="Times New Roman"/>
          <w:b/>
          <w:color w:val="000000"/>
          <w:sz w:val="22"/>
          <w:szCs w:val="24"/>
        </w:rPr>
        <w:t xml:space="preserve"> with</w:t>
      </w:r>
      <w:r w:rsidR="00446EF7">
        <w:rPr>
          <w:rFonts w:ascii="Times New Roman" w:eastAsia="Times New Roman" w:hAnsi="Times New Roman"/>
          <w:b/>
          <w:color w:val="000000"/>
          <w:sz w:val="22"/>
          <w:szCs w:val="24"/>
        </w:rPr>
        <w:t>draw</w:t>
      </w:r>
      <w:r w:rsidR="00BF4C6F" w:rsidRPr="004C65D1">
        <w:rPr>
          <w:rFonts w:ascii="Times New Roman" w:eastAsia="Times New Roman" w:hAnsi="Times New Roman"/>
          <w:b/>
          <w:sz w:val="22"/>
          <w:szCs w:val="24"/>
        </w:rPr>
        <w:t xml:space="preserve"> </w:t>
      </w:r>
      <w:r w:rsidR="00DF6C83" w:rsidRPr="004C65D1">
        <w:rPr>
          <w:rFonts w:ascii="Times New Roman" w:eastAsia="Times New Roman" w:hAnsi="Times New Roman"/>
          <w:b/>
          <w:sz w:val="22"/>
          <w:szCs w:val="24"/>
        </w:rPr>
        <w:t>the studen</w:t>
      </w:r>
      <w:r w:rsidR="004C65D1">
        <w:rPr>
          <w:rFonts w:ascii="Times New Roman" w:eastAsia="Times New Roman" w:hAnsi="Times New Roman"/>
          <w:b/>
          <w:sz w:val="22"/>
          <w:szCs w:val="24"/>
        </w:rPr>
        <w:t>t</w:t>
      </w:r>
      <w:r w:rsidR="00DF6C83">
        <w:rPr>
          <w:rFonts w:ascii="Times New Roman" w:eastAsia="Times New Roman" w:hAnsi="Times New Roman"/>
          <w:b/>
          <w:color w:val="FF0000"/>
          <w:sz w:val="22"/>
          <w:szCs w:val="24"/>
        </w:rPr>
        <w:t xml:space="preserve"> </w:t>
      </w:r>
      <w:r w:rsidR="00BF4C6F">
        <w:rPr>
          <w:rFonts w:ascii="Times New Roman" w:eastAsia="Times New Roman" w:hAnsi="Times New Roman"/>
          <w:b/>
          <w:color w:val="000000"/>
          <w:sz w:val="22"/>
          <w:szCs w:val="24"/>
        </w:rPr>
        <w:t>from the course</w:t>
      </w:r>
      <w:r w:rsidR="00DF6C83">
        <w:rPr>
          <w:rFonts w:ascii="Times New Roman" w:eastAsia="Times New Roman" w:hAnsi="Times New Roman"/>
          <w:b/>
          <w:color w:val="000000"/>
          <w:sz w:val="22"/>
          <w:szCs w:val="24"/>
        </w:rPr>
        <w:t>.</w:t>
      </w:r>
      <w:r w:rsidR="00BF4C6F">
        <w:rPr>
          <w:rFonts w:ascii="Times New Roman" w:eastAsia="Times New Roman" w:hAnsi="Times New Roman"/>
          <w:b/>
          <w:color w:val="000000"/>
          <w:sz w:val="22"/>
          <w:szCs w:val="24"/>
        </w:rPr>
        <w:t xml:space="preserve"> </w:t>
      </w:r>
    </w:p>
    <w:p w:rsidR="00FF7712" w:rsidRDefault="00FF7712" w:rsidP="00FF7712">
      <w:pPr>
        <w:autoSpaceDE w:val="0"/>
        <w:autoSpaceDN w:val="0"/>
        <w:adjustRightInd w:val="0"/>
        <w:spacing w:line="276" w:lineRule="auto"/>
        <w:rPr>
          <w:rFonts w:ascii="Times New Roman" w:eastAsia="Times New Roman" w:hAnsi="Times New Roman"/>
          <w:b/>
          <w:color w:val="000000"/>
          <w:sz w:val="22"/>
          <w:szCs w:val="24"/>
        </w:rPr>
      </w:pPr>
    </w:p>
    <w:p w:rsidR="00FF7712" w:rsidRDefault="00FF7712" w:rsidP="00FF7712">
      <w:pPr>
        <w:autoSpaceDE w:val="0"/>
        <w:autoSpaceDN w:val="0"/>
        <w:adjustRightInd w:val="0"/>
        <w:spacing w:line="276" w:lineRule="auto"/>
        <w:rPr>
          <w:rFonts w:ascii="Times New Roman" w:eastAsia="Times New Roman" w:hAnsi="Times New Roman"/>
          <w:color w:val="000000"/>
          <w:sz w:val="22"/>
          <w:szCs w:val="24"/>
        </w:rPr>
      </w:pPr>
      <w:r w:rsidRPr="00DA200B">
        <w:rPr>
          <w:rFonts w:ascii="Times New Roman" w:eastAsia="Times New Roman" w:hAnsi="Times New Roman"/>
          <w:b/>
          <w:color w:val="000000"/>
          <w:sz w:val="22"/>
          <w:szCs w:val="24"/>
        </w:rPr>
        <w:t>Implementation responsibility:</w:t>
      </w:r>
      <w:r w:rsidRPr="00DA200B">
        <w:rPr>
          <w:rFonts w:ascii="Times New Roman" w:eastAsia="Times New Roman" w:hAnsi="Times New Roman"/>
          <w:color w:val="000000"/>
          <w:sz w:val="22"/>
          <w:szCs w:val="24"/>
        </w:rPr>
        <w:t xml:space="preserve"> </w:t>
      </w:r>
      <w:r>
        <w:rPr>
          <w:rFonts w:ascii="Times New Roman" w:eastAsia="Times New Roman" w:hAnsi="Times New Roman"/>
          <w:color w:val="000000"/>
          <w:sz w:val="22"/>
          <w:szCs w:val="24"/>
        </w:rPr>
        <w:t>Dean of Academic Affairs</w:t>
      </w:r>
    </w:p>
    <w:p w:rsidR="00FF7712" w:rsidRPr="00DA200B" w:rsidRDefault="00FF7712" w:rsidP="00FF7712">
      <w:pPr>
        <w:autoSpaceDE w:val="0"/>
        <w:autoSpaceDN w:val="0"/>
        <w:adjustRightInd w:val="0"/>
        <w:spacing w:line="276" w:lineRule="auto"/>
        <w:rPr>
          <w:rFonts w:ascii="Times New Roman" w:eastAsia="Times New Roman" w:hAnsi="Times New Roman"/>
          <w:color w:val="000000"/>
          <w:sz w:val="22"/>
          <w:szCs w:val="24"/>
        </w:rPr>
      </w:pPr>
      <w:r w:rsidRPr="00DA200B">
        <w:rPr>
          <w:rFonts w:ascii="Times New Roman" w:eastAsia="Times New Roman" w:hAnsi="Times New Roman"/>
          <w:b/>
          <w:color w:val="000000"/>
          <w:sz w:val="22"/>
          <w:szCs w:val="24"/>
        </w:rPr>
        <w:t>Policy review cycle:</w:t>
      </w:r>
      <w:r w:rsidRPr="00DA200B">
        <w:rPr>
          <w:rFonts w:ascii="Times New Roman" w:eastAsia="Times New Roman" w:hAnsi="Times New Roman"/>
          <w:color w:val="000000"/>
          <w:sz w:val="22"/>
          <w:szCs w:val="24"/>
        </w:rPr>
        <w:t xml:space="preserve"> </w:t>
      </w:r>
      <w:r>
        <w:rPr>
          <w:rFonts w:ascii="Times New Roman" w:eastAsia="Times New Roman" w:hAnsi="Times New Roman"/>
          <w:color w:val="000000"/>
          <w:sz w:val="22"/>
          <w:szCs w:val="24"/>
        </w:rPr>
        <w:t>At least every three years</w:t>
      </w:r>
    </w:p>
    <w:p w:rsidR="00FF7712" w:rsidRPr="007C66D7" w:rsidRDefault="00FF7712" w:rsidP="00FF7712">
      <w:pPr>
        <w:autoSpaceDE w:val="0"/>
        <w:autoSpaceDN w:val="0"/>
        <w:adjustRightInd w:val="0"/>
        <w:spacing w:line="276" w:lineRule="auto"/>
        <w:rPr>
          <w:rFonts w:ascii="Times New Roman" w:hAnsi="Times New Roman"/>
          <w:b/>
          <w:sz w:val="20"/>
          <w:szCs w:val="24"/>
        </w:rPr>
      </w:pPr>
      <w:r w:rsidRPr="00DA200B">
        <w:rPr>
          <w:rFonts w:ascii="Times New Roman" w:eastAsia="Times New Roman" w:hAnsi="Times New Roman"/>
          <w:b/>
          <w:color w:val="000000"/>
          <w:sz w:val="22"/>
          <w:szCs w:val="24"/>
        </w:rPr>
        <w:t>Compliance:</w:t>
      </w:r>
      <w:r w:rsidRPr="00DA200B">
        <w:rPr>
          <w:rFonts w:ascii="Times New Roman" w:eastAsia="Times New Roman" w:hAnsi="Times New Roman"/>
          <w:color w:val="000000"/>
          <w:sz w:val="22"/>
          <w:szCs w:val="24"/>
        </w:rPr>
        <w:t xml:space="preserve"> </w:t>
      </w:r>
      <w:r>
        <w:rPr>
          <w:rFonts w:ascii="Times New Roman" w:eastAsia="Times New Roman" w:hAnsi="Times New Roman"/>
          <w:color w:val="000000"/>
          <w:sz w:val="22"/>
          <w:szCs w:val="24"/>
        </w:rPr>
        <w:t>Mandatory</w:t>
      </w:r>
    </w:p>
    <w:p w:rsidR="00FF7712" w:rsidRDefault="00FF7712" w:rsidP="00FF7712"/>
    <w:p w:rsidR="00995FBA" w:rsidRDefault="00FF2B9C" w:rsidP="00FF2B9C">
      <w:r w:rsidRPr="00FF2B9C">
        <w:rPr>
          <w:b/>
        </w:rPr>
        <w:t>NOTE:</w:t>
      </w:r>
      <w:r>
        <w:t xml:space="preserve"> </w:t>
      </w:r>
      <w:r w:rsidR="00446EF7">
        <w:t>In amending and reaffirming this policy, the faculty recommends</w:t>
      </w:r>
      <w:r>
        <w:t>:</w:t>
      </w:r>
      <w:r w:rsidR="00446EF7">
        <w:t xml:space="preserve"> </w:t>
      </w:r>
      <w:r>
        <w:t>(1) that the institution ensure compliance with the SACSCOC requirement (</w:t>
      </w:r>
      <w:r w:rsidRPr="00FF2B9C">
        <w:rPr>
          <w:u w:val="single"/>
        </w:rPr>
        <w:t>Principles</w:t>
      </w:r>
      <w:r>
        <w:t xml:space="preserve"> p. 17, 25, and 39) that a “policy or procedure is in writing and has been approved through appropriate institutional processes, published in appropriate institutional documents accessible to those affected by the policy or procedure, and implemented and enforced by the institution” and (2) </w:t>
      </w:r>
      <w:r w:rsidR="005A4CDE">
        <w:t>that</w:t>
      </w:r>
      <w:r w:rsidR="00446EF7">
        <w:t xml:space="preserve"> </w:t>
      </w:r>
      <w:r>
        <w:t xml:space="preserve">Campus Safety and </w:t>
      </w:r>
      <w:r w:rsidR="00446EF7">
        <w:t>Security personnel be made aware of this policy.</w:t>
      </w:r>
    </w:p>
    <w:sectPr w:rsidR="00995FBA" w:rsidSect="007C66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E7F"/>
    <w:multiLevelType w:val="hybridMultilevel"/>
    <w:tmpl w:val="2F287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12"/>
    <w:rsid w:val="00036A98"/>
    <w:rsid w:val="000429FE"/>
    <w:rsid w:val="002E45E2"/>
    <w:rsid w:val="00402BFC"/>
    <w:rsid w:val="00446EF7"/>
    <w:rsid w:val="004549E3"/>
    <w:rsid w:val="004C65D1"/>
    <w:rsid w:val="005A4CDE"/>
    <w:rsid w:val="00721957"/>
    <w:rsid w:val="007B3FBD"/>
    <w:rsid w:val="007B72CA"/>
    <w:rsid w:val="008318A4"/>
    <w:rsid w:val="009604A2"/>
    <w:rsid w:val="00B57CAD"/>
    <w:rsid w:val="00BF4C6F"/>
    <w:rsid w:val="00D51DC0"/>
    <w:rsid w:val="00DD170B"/>
    <w:rsid w:val="00DF6C83"/>
    <w:rsid w:val="00FF2B9C"/>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BC0B8-8367-4B0C-87E0-6DFB5B1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12"/>
    <w:pPr>
      <w:spacing w:after="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712"/>
    <w:pPr>
      <w:autoSpaceDE w:val="0"/>
      <w:autoSpaceDN w:val="0"/>
      <w:adjustRightInd w:val="0"/>
      <w:spacing w:after="0"/>
    </w:pPr>
    <w:rPr>
      <w:rFonts w:ascii="Calibri" w:hAnsi="Calibri" w:cs="Calibri"/>
      <w:color w:val="000000"/>
      <w:szCs w:val="24"/>
    </w:rPr>
  </w:style>
  <w:style w:type="paragraph" w:styleId="ListParagraph">
    <w:name w:val="List Paragraph"/>
    <w:basedOn w:val="Normal"/>
    <w:uiPriority w:val="34"/>
    <w:qFormat/>
    <w:rsid w:val="0003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Bill</dc:creator>
  <cp:keywords/>
  <dc:description/>
  <cp:lastModifiedBy>Loftus, Edna Ann</cp:lastModifiedBy>
  <cp:revision>2</cp:revision>
  <dcterms:created xsi:type="dcterms:W3CDTF">2017-09-11T17:11:00Z</dcterms:created>
  <dcterms:modified xsi:type="dcterms:W3CDTF">2017-09-11T17:11:00Z</dcterms:modified>
</cp:coreProperties>
</file>